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2840"/>
        <w:tblW w:w="9628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114"/>
        <w:gridCol w:w="6514"/>
        <w:tblGridChange w:id="0">
          <w:tblGrid>
            <w:gridCol w:w="3114"/>
            <w:gridCol w:w="6514"/>
          </w:tblGrid>
        </w:tblGridChange>
      </w:tblGrid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název žadatele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název projektu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dotační kategorie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Podpora televizních děl</w:t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dotační okruh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Vývoj českého audiovizuálního díla</w:t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číslo a název výzvy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2026-B-1-4-38 Kompletní vývoj hraného seriálu nebo minisérie</w:t>
            </w:r>
          </w:p>
        </w:tc>
      </w:tr>
    </w:tbl>
    <w:p w:rsidR="00000000" w:rsidDel="00000000" w:rsidP="00000000" w:rsidRDefault="00000000" w:rsidRPr="00000000" w14:paraId="0000000C">
      <w:pPr>
        <w:pStyle w:val="Heading1"/>
        <w:spacing w:line="240" w:lineRule="auto"/>
        <w:rPr/>
      </w:pPr>
      <w:bookmarkStart w:colFirst="0" w:colLast="0" w:name="_heading=h.obz0lcfn08r8" w:id="0"/>
      <w:bookmarkEnd w:id="0"/>
      <w:r w:rsidDel="00000000" w:rsidR="00000000" w:rsidRPr="00000000">
        <w:rPr>
          <w:rtl w:val="0"/>
        </w:rPr>
        <w:t xml:space="preserve">Kreativní balíček </w:t>
      </w:r>
    </w:p>
    <w:p w:rsidR="00000000" w:rsidDel="00000000" w:rsidP="00000000" w:rsidRDefault="00000000" w:rsidRPr="00000000" w14:paraId="0000000D">
      <w:pPr>
        <w:pStyle w:val="Heading1"/>
        <w:spacing w:line="240" w:lineRule="auto"/>
        <w:rPr/>
      </w:pPr>
      <w:r w:rsidDel="00000000" w:rsidR="00000000" w:rsidRPr="00000000">
        <w:rPr>
          <w:rtl w:val="0"/>
        </w:rPr>
        <w:t xml:space="preserve">Kompletní vývoj hraného seriálu nebo minisérie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Kreativní balíček se odevzdává jako jeden soubor v PDF, který obsahuje tuto úvodní stránku a následující povinné položky: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Synopse (max. 1 800 znaků včetně mezer)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Treatment, z něhož musí být jasný děj a struktura seriálu nebo minisérie (min. 12 600 znaků a max. 27 000 znaků včetně mezer)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Autorská explikace zpracovaná režisérem nebo scenáristou (max. 9 000 znaků včetně mezer)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Producentská explikace – rozvaha o vizi, smyslu a cílech projektu (max. 1 800 znaků včetně mezer)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bookmarkStart w:colFirst="0" w:colLast="0" w:name="_heading=h.srw9ouxa2y0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1hy503rs2iq5" w:id="2"/>
      <w:bookmarkEnd w:id="2"/>
      <w:r w:rsidDel="00000000" w:rsidR="00000000" w:rsidRPr="00000000">
        <w:rPr>
          <w:rtl w:val="0"/>
        </w:rPr>
        <w:t xml:space="preserve">Nepovinné přílohy: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Odkaz na ukázku předchozí audiovizuální tvorby klíčových tvůrců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Případné audiovizuální materiály (audiovizuální ukázky apod.) je nutné zpřístupnit prostřednictvím služby vimeo či obdobné služby určené pro streamování videa.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Odkaz může být zajištěn heslem, které musí být uvedeno v popisu projektu.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Odkaz musí být přístupný až do rozhodnutí Rady.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Layout w:type="fixed"/>
        <w:tblLook w:val="0400"/>
      </w:tblPr>
      <w:tblGrid>
        <w:gridCol w:w="3862"/>
        <w:gridCol w:w="5772"/>
        <w:tblGridChange w:id="0">
          <w:tblGrid>
            <w:gridCol w:w="3862"/>
            <w:gridCol w:w="5772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odkaz pro audiovizuální ukázky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heslo 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stručný popis audiovizuálního materiálu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871" w:top="1106" w:left="1134" w:right="1134" w:header="709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  <w:t xml:space="preserve">Strana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221e1f"/>
        <w:sz w:val="19"/>
        <w:szCs w:val="19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400" w:lineRule="auto"/>
    </w:pPr>
    <w:rPr>
      <w:b w:val="1"/>
      <w:bCs w:val="1"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bCs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1mrTumqypD5BGjIeILyQZ8MKqA==">CgMxLjAyDmgub2J6MGxjZm4wOHI4Mg5oLnNydzlvdXhhMnkwczIOaC4xaHk1MDNyczJpcTU4AHIhMTVFYTVvcTUwTUgtWFFnVGpNbk5iNE4wLWVfekZxRUlK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0x010100D797151F79F6084AA3D6BA5C5D42CBA3</vt:lpwstr>
  </property>
</Properties>
</file>