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B2C13" w14:textId="58B4943F" w:rsidR="00004DFA" w:rsidRPr="00E562F7" w:rsidRDefault="00D43D4D" w:rsidP="00E562F7">
      <w:pPr>
        <w:spacing w:after="240" w:line="288" w:lineRule="auto"/>
        <w:rPr>
          <w:rFonts w:ascii="Arial" w:hAnsi="Arial" w:cs="Arial"/>
          <w:b/>
          <w:sz w:val="28"/>
          <w:szCs w:val="28"/>
        </w:rPr>
      </w:pPr>
      <w:r w:rsidRPr="00E562F7">
        <w:rPr>
          <w:rFonts w:ascii="Arial" w:hAnsi="Arial" w:cs="Arial"/>
          <w:b/>
          <w:sz w:val="28"/>
          <w:szCs w:val="28"/>
        </w:rPr>
        <w:t xml:space="preserve">Informace pro kandidáty na členy Komise pro filmové pobídky Státního fondu </w:t>
      </w:r>
      <w:r w:rsidR="00E84D1A" w:rsidRPr="00E562F7">
        <w:rPr>
          <w:rFonts w:ascii="Arial" w:hAnsi="Arial" w:cs="Arial"/>
          <w:b/>
          <w:sz w:val="28"/>
          <w:szCs w:val="28"/>
        </w:rPr>
        <w:t>audiovize</w:t>
      </w:r>
      <w:r w:rsidRPr="00E562F7">
        <w:rPr>
          <w:rFonts w:ascii="Arial" w:hAnsi="Arial" w:cs="Arial"/>
          <w:b/>
          <w:sz w:val="28"/>
          <w:szCs w:val="28"/>
        </w:rPr>
        <w:t xml:space="preserve"> a jejich navrhovatele</w:t>
      </w:r>
      <w:r w:rsidR="007732CE" w:rsidRPr="00E562F7">
        <w:rPr>
          <w:rFonts w:ascii="Arial" w:hAnsi="Arial" w:cs="Arial"/>
          <w:b/>
          <w:sz w:val="28"/>
          <w:szCs w:val="28"/>
        </w:rPr>
        <w:t xml:space="preserve"> </w:t>
      </w:r>
    </w:p>
    <w:p w14:paraId="3F16E144" w14:textId="408D81E9" w:rsidR="007732CE" w:rsidRPr="00E562F7" w:rsidRDefault="00992E8B" w:rsidP="00E562F7">
      <w:pPr>
        <w:spacing w:after="240" w:line="288" w:lineRule="auto"/>
        <w:rPr>
          <w:rFonts w:ascii="Arial" w:hAnsi="Arial" w:cs="Arial"/>
          <w:sz w:val="19"/>
          <w:szCs w:val="19"/>
        </w:rPr>
      </w:pPr>
      <w:r w:rsidRPr="00E562F7">
        <w:rPr>
          <w:rFonts w:ascii="Arial" w:hAnsi="Arial" w:cs="Arial"/>
          <w:sz w:val="19"/>
          <w:szCs w:val="19"/>
        </w:rPr>
        <w:t xml:space="preserve">Podmínky upravující postavení </w:t>
      </w:r>
      <w:r w:rsidR="0043398E" w:rsidRPr="00E562F7">
        <w:rPr>
          <w:rFonts w:ascii="Arial" w:hAnsi="Arial" w:cs="Arial"/>
          <w:sz w:val="19"/>
          <w:szCs w:val="19"/>
        </w:rPr>
        <w:t>Komise pro filmové pobídky (dále jen „Komise“)</w:t>
      </w:r>
      <w:r w:rsidRPr="00E562F7">
        <w:rPr>
          <w:rFonts w:ascii="Arial" w:hAnsi="Arial" w:cs="Arial"/>
          <w:sz w:val="19"/>
          <w:szCs w:val="19"/>
        </w:rPr>
        <w:t>, vznik a zánik členství v </w:t>
      </w:r>
      <w:r w:rsidR="0043398E" w:rsidRPr="00E562F7">
        <w:rPr>
          <w:rFonts w:ascii="Arial" w:hAnsi="Arial" w:cs="Arial"/>
          <w:sz w:val="19"/>
          <w:szCs w:val="19"/>
        </w:rPr>
        <w:t>K</w:t>
      </w:r>
      <w:r w:rsidRPr="00E562F7">
        <w:rPr>
          <w:rFonts w:ascii="Arial" w:hAnsi="Arial" w:cs="Arial"/>
          <w:sz w:val="19"/>
          <w:szCs w:val="19"/>
        </w:rPr>
        <w:t xml:space="preserve">omisi a způsob jednání </w:t>
      </w:r>
      <w:r w:rsidR="0043398E" w:rsidRPr="00E562F7">
        <w:rPr>
          <w:rFonts w:ascii="Arial" w:hAnsi="Arial" w:cs="Arial"/>
          <w:sz w:val="19"/>
          <w:szCs w:val="19"/>
        </w:rPr>
        <w:t>K</w:t>
      </w:r>
      <w:r w:rsidRPr="00E562F7">
        <w:rPr>
          <w:rFonts w:ascii="Arial" w:hAnsi="Arial" w:cs="Arial"/>
          <w:sz w:val="19"/>
          <w:szCs w:val="19"/>
        </w:rPr>
        <w:t xml:space="preserve">omise </w:t>
      </w:r>
      <w:r w:rsidR="00C3296F" w:rsidRPr="00E562F7">
        <w:rPr>
          <w:rFonts w:ascii="Arial" w:hAnsi="Arial" w:cs="Arial"/>
          <w:sz w:val="19"/>
          <w:szCs w:val="19"/>
        </w:rPr>
        <w:t>jsou upraveny v §</w:t>
      </w:r>
      <w:r w:rsidRPr="00E562F7">
        <w:rPr>
          <w:rFonts w:ascii="Arial" w:hAnsi="Arial" w:cs="Arial"/>
          <w:sz w:val="19"/>
          <w:szCs w:val="19"/>
        </w:rPr>
        <w:t>§</w:t>
      </w:r>
      <w:r w:rsidR="00C3296F" w:rsidRPr="00E562F7">
        <w:rPr>
          <w:rFonts w:ascii="Arial" w:hAnsi="Arial" w:cs="Arial"/>
          <w:sz w:val="19"/>
          <w:szCs w:val="19"/>
        </w:rPr>
        <w:t xml:space="preserve"> 46–49 zákona o audiovizi a</w:t>
      </w:r>
      <w:r w:rsidR="007732CE" w:rsidRPr="00E562F7">
        <w:rPr>
          <w:rFonts w:ascii="Arial" w:hAnsi="Arial" w:cs="Arial"/>
          <w:sz w:val="19"/>
          <w:szCs w:val="19"/>
        </w:rPr>
        <w:t xml:space="preserve"> </w:t>
      </w:r>
      <w:r w:rsidRPr="00E562F7">
        <w:rPr>
          <w:rFonts w:ascii="Arial" w:hAnsi="Arial" w:cs="Arial"/>
          <w:sz w:val="19"/>
          <w:szCs w:val="19"/>
        </w:rPr>
        <w:t xml:space="preserve">ve </w:t>
      </w:r>
      <w:r w:rsidR="007732CE" w:rsidRPr="00E562F7">
        <w:rPr>
          <w:rFonts w:ascii="Arial" w:hAnsi="Arial" w:cs="Arial"/>
          <w:sz w:val="19"/>
          <w:szCs w:val="19"/>
        </w:rPr>
        <w:t>Statutu Fondu</w:t>
      </w:r>
      <w:r w:rsidR="00540105" w:rsidRPr="00E562F7">
        <w:rPr>
          <w:rFonts w:ascii="Arial" w:hAnsi="Arial" w:cs="Arial"/>
          <w:sz w:val="19"/>
          <w:szCs w:val="19"/>
        </w:rPr>
        <w:t xml:space="preserve"> (zejména čl. 12).</w:t>
      </w:r>
    </w:p>
    <w:p w14:paraId="3E622DE1" w14:textId="1F184027" w:rsidR="009C6855" w:rsidRPr="00E562F7" w:rsidRDefault="009C6855" w:rsidP="00E562F7">
      <w:pPr>
        <w:spacing w:after="240" w:line="288" w:lineRule="auto"/>
        <w:rPr>
          <w:rFonts w:ascii="Arial" w:hAnsi="Arial" w:cs="Arial"/>
          <w:b/>
          <w:sz w:val="28"/>
          <w:szCs w:val="28"/>
        </w:rPr>
      </w:pPr>
      <w:r w:rsidRPr="00E562F7">
        <w:rPr>
          <w:rFonts w:ascii="Arial" w:hAnsi="Arial" w:cs="Arial"/>
          <w:b/>
          <w:bCs/>
          <w:sz w:val="19"/>
          <w:szCs w:val="19"/>
        </w:rPr>
        <w:t xml:space="preserve">Složení a jednání Komise </w:t>
      </w:r>
    </w:p>
    <w:p w14:paraId="57CD850A" w14:textId="6325A659" w:rsidR="00004DFA" w:rsidRPr="00E562F7" w:rsidRDefault="00D43D4D" w:rsidP="00E562F7">
      <w:pPr>
        <w:spacing w:after="240" w:line="288" w:lineRule="auto"/>
        <w:rPr>
          <w:rFonts w:ascii="Arial" w:hAnsi="Arial" w:cs="Arial"/>
          <w:sz w:val="19"/>
          <w:szCs w:val="19"/>
        </w:rPr>
      </w:pPr>
      <w:r w:rsidRPr="00E562F7">
        <w:rPr>
          <w:rFonts w:ascii="Arial" w:hAnsi="Arial" w:cs="Arial"/>
          <w:sz w:val="19"/>
          <w:szCs w:val="19"/>
        </w:rPr>
        <w:t xml:space="preserve">Členové Komise jsou jmenování ministrem </w:t>
      </w:r>
      <w:r w:rsidR="00E84D1A" w:rsidRPr="00E562F7">
        <w:rPr>
          <w:rFonts w:ascii="Arial" w:hAnsi="Arial" w:cs="Arial"/>
          <w:sz w:val="19"/>
          <w:szCs w:val="19"/>
        </w:rPr>
        <w:t xml:space="preserve">kultury </w:t>
      </w:r>
      <w:r w:rsidRPr="00E562F7">
        <w:rPr>
          <w:rFonts w:ascii="Arial" w:hAnsi="Arial" w:cs="Arial"/>
          <w:sz w:val="19"/>
          <w:szCs w:val="19"/>
        </w:rPr>
        <w:t>z řad uznávaných osobností, které mají zkušenosti v oblasti audiovize, navržených profesními organizacemi působícími v oblasti audiovize</w:t>
      </w:r>
      <w:r w:rsidR="00E84D1A" w:rsidRPr="00E562F7">
        <w:rPr>
          <w:rFonts w:ascii="Arial" w:hAnsi="Arial" w:cs="Arial"/>
          <w:sz w:val="19"/>
          <w:szCs w:val="19"/>
        </w:rPr>
        <w:t xml:space="preserve"> nejméně 3 roky</w:t>
      </w:r>
      <w:r w:rsidRPr="00E562F7">
        <w:rPr>
          <w:rFonts w:ascii="Arial" w:hAnsi="Arial" w:cs="Arial"/>
          <w:sz w:val="19"/>
          <w:szCs w:val="19"/>
        </w:rPr>
        <w:t>, kterými jsou dle § 14 odst. 2 zákona o audiovizi:</w:t>
      </w:r>
    </w:p>
    <w:p w14:paraId="0275A827" w14:textId="53594D55" w:rsidR="00004DFA" w:rsidRPr="00E562F7" w:rsidRDefault="00E84D1A" w:rsidP="00E562F7">
      <w:pPr>
        <w:pStyle w:val="Odstavecseseznamem"/>
        <w:numPr>
          <w:ilvl w:val="0"/>
          <w:numId w:val="1"/>
        </w:numPr>
        <w:spacing w:after="240" w:line="288" w:lineRule="auto"/>
        <w:rPr>
          <w:rFonts w:ascii="Arial" w:hAnsi="Arial" w:cs="Arial"/>
          <w:sz w:val="19"/>
          <w:szCs w:val="19"/>
        </w:rPr>
      </w:pPr>
      <w:r w:rsidRPr="00E562F7">
        <w:rPr>
          <w:rFonts w:ascii="Arial" w:hAnsi="Arial" w:cs="Arial"/>
          <w:sz w:val="19"/>
          <w:szCs w:val="19"/>
        </w:rPr>
        <w:t>Právnické osoby sdružující</w:t>
      </w:r>
      <w:r w:rsidR="00D43D4D" w:rsidRPr="00E562F7">
        <w:rPr>
          <w:rFonts w:ascii="Arial" w:hAnsi="Arial" w:cs="Arial"/>
          <w:sz w:val="19"/>
          <w:szCs w:val="19"/>
        </w:rPr>
        <w:t xml:space="preserve"> pouze autory audiovizuálních děl nebo děl audiovizuálně užitých</w:t>
      </w:r>
    </w:p>
    <w:p w14:paraId="76C099A3" w14:textId="77777777" w:rsidR="00004DFA" w:rsidRPr="00E562F7" w:rsidRDefault="00D43D4D" w:rsidP="00E562F7">
      <w:pPr>
        <w:pStyle w:val="Odstavecseseznamem"/>
        <w:numPr>
          <w:ilvl w:val="0"/>
          <w:numId w:val="1"/>
        </w:numPr>
        <w:spacing w:after="240" w:line="288" w:lineRule="auto"/>
        <w:rPr>
          <w:rFonts w:ascii="Arial" w:hAnsi="Arial" w:cs="Arial"/>
          <w:sz w:val="19"/>
          <w:szCs w:val="19"/>
        </w:rPr>
      </w:pPr>
      <w:r w:rsidRPr="00E562F7">
        <w:rPr>
          <w:rFonts w:ascii="Arial" w:hAnsi="Arial" w:cs="Arial"/>
          <w:sz w:val="19"/>
          <w:szCs w:val="19"/>
        </w:rPr>
        <w:t>Spolky působící v oblasti audiovize</w:t>
      </w:r>
    </w:p>
    <w:p w14:paraId="55D2E845" w14:textId="0947D54D" w:rsidR="00004DFA" w:rsidRPr="00E562F7" w:rsidRDefault="00D43D4D" w:rsidP="00E562F7">
      <w:pPr>
        <w:pStyle w:val="Odstavecseseznamem"/>
        <w:numPr>
          <w:ilvl w:val="0"/>
          <w:numId w:val="1"/>
        </w:numPr>
        <w:spacing w:after="240" w:line="288" w:lineRule="auto"/>
        <w:rPr>
          <w:rFonts w:ascii="Arial" w:hAnsi="Arial" w:cs="Arial"/>
          <w:sz w:val="19"/>
          <w:szCs w:val="19"/>
        </w:rPr>
      </w:pPr>
      <w:r w:rsidRPr="00E562F7">
        <w:rPr>
          <w:rFonts w:ascii="Arial" w:hAnsi="Arial" w:cs="Arial"/>
          <w:sz w:val="19"/>
          <w:szCs w:val="19"/>
        </w:rPr>
        <w:t xml:space="preserve">Obecně prospěšné společnosti působící v oblasti </w:t>
      </w:r>
      <w:r w:rsidR="0084073C" w:rsidRPr="00E562F7">
        <w:rPr>
          <w:rFonts w:ascii="Arial" w:hAnsi="Arial" w:cs="Arial"/>
          <w:sz w:val="19"/>
          <w:szCs w:val="19"/>
        </w:rPr>
        <w:t>audiovize</w:t>
      </w:r>
    </w:p>
    <w:p w14:paraId="172578C2" w14:textId="5CF74EE6" w:rsidR="00004DFA" w:rsidRPr="00E562F7" w:rsidRDefault="00D43D4D" w:rsidP="00E562F7">
      <w:pPr>
        <w:pStyle w:val="Odstavecseseznamem"/>
        <w:numPr>
          <w:ilvl w:val="0"/>
          <w:numId w:val="1"/>
        </w:numPr>
        <w:spacing w:after="240" w:line="288" w:lineRule="auto"/>
        <w:rPr>
          <w:rFonts w:ascii="Arial" w:hAnsi="Arial" w:cs="Arial"/>
          <w:sz w:val="19"/>
          <w:szCs w:val="19"/>
        </w:rPr>
      </w:pPr>
      <w:r w:rsidRPr="00E562F7">
        <w:rPr>
          <w:rFonts w:ascii="Arial" w:hAnsi="Arial" w:cs="Arial"/>
          <w:sz w:val="19"/>
          <w:szCs w:val="19"/>
        </w:rPr>
        <w:t xml:space="preserve">Ústavy a zájmová sdružení právnických osob působící v oblasti </w:t>
      </w:r>
      <w:r w:rsidR="00E84D1A" w:rsidRPr="00E562F7">
        <w:rPr>
          <w:rFonts w:ascii="Arial" w:hAnsi="Arial" w:cs="Arial"/>
          <w:sz w:val="19"/>
          <w:szCs w:val="19"/>
        </w:rPr>
        <w:t>audiovize</w:t>
      </w:r>
      <w:r w:rsidRPr="00E562F7">
        <w:rPr>
          <w:rFonts w:ascii="Arial" w:hAnsi="Arial" w:cs="Arial"/>
          <w:sz w:val="19"/>
          <w:szCs w:val="19"/>
        </w:rPr>
        <w:t>, s výjimkou kolektivních správců autorských práv nebo práv souvisejících s právem autorským</w:t>
      </w:r>
    </w:p>
    <w:p w14:paraId="13966E37" w14:textId="77777777" w:rsidR="00004DFA" w:rsidRPr="00E562F7" w:rsidRDefault="00D43D4D" w:rsidP="00E562F7">
      <w:pPr>
        <w:pStyle w:val="Odstavecseseznamem"/>
        <w:numPr>
          <w:ilvl w:val="0"/>
          <w:numId w:val="1"/>
        </w:numPr>
        <w:spacing w:after="240" w:line="288" w:lineRule="auto"/>
        <w:rPr>
          <w:rFonts w:ascii="Arial" w:hAnsi="Arial" w:cs="Arial"/>
          <w:sz w:val="19"/>
          <w:szCs w:val="19"/>
        </w:rPr>
      </w:pPr>
      <w:r w:rsidRPr="00E562F7">
        <w:rPr>
          <w:rFonts w:ascii="Arial" w:hAnsi="Arial" w:cs="Arial"/>
          <w:sz w:val="19"/>
          <w:szCs w:val="19"/>
        </w:rPr>
        <w:t>Střední a vyšší odborné školy filmového zaměření</w:t>
      </w:r>
    </w:p>
    <w:p w14:paraId="0D0EEF41" w14:textId="77777777" w:rsidR="00004DFA" w:rsidRPr="00E562F7" w:rsidRDefault="00D43D4D" w:rsidP="00E562F7">
      <w:pPr>
        <w:pStyle w:val="Odstavecseseznamem"/>
        <w:numPr>
          <w:ilvl w:val="0"/>
          <w:numId w:val="1"/>
        </w:numPr>
        <w:spacing w:after="240" w:line="288" w:lineRule="auto"/>
        <w:rPr>
          <w:rFonts w:ascii="Arial" w:hAnsi="Arial" w:cs="Arial"/>
          <w:sz w:val="19"/>
          <w:szCs w:val="19"/>
        </w:rPr>
      </w:pPr>
      <w:r w:rsidRPr="00E562F7">
        <w:rPr>
          <w:rFonts w:ascii="Arial" w:hAnsi="Arial" w:cs="Arial"/>
          <w:sz w:val="19"/>
          <w:szCs w:val="19"/>
        </w:rPr>
        <w:t xml:space="preserve">Vysoké školy filmového zaměření </w:t>
      </w:r>
    </w:p>
    <w:p w14:paraId="10FD37BB" w14:textId="77777777" w:rsidR="00004DFA" w:rsidRPr="00E562F7" w:rsidRDefault="00D43D4D" w:rsidP="00E562F7">
      <w:pPr>
        <w:spacing w:after="240" w:line="288" w:lineRule="auto"/>
        <w:rPr>
          <w:rFonts w:ascii="Arial" w:hAnsi="Arial" w:cs="Arial"/>
          <w:sz w:val="19"/>
          <w:szCs w:val="19"/>
        </w:rPr>
      </w:pPr>
      <w:r w:rsidRPr="00E562F7">
        <w:rPr>
          <w:rFonts w:ascii="Arial" w:hAnsi="Arial" w:cs="Arial"/>
          <w:sz w:val="19"/>
          <w:szCs w:val="19"/>
        </w:rPr>
        <w:t xml:space="preserve">Jednoho kandidáta může navrhnout i více profesních organizací najednou. Počet kandidátů navržených jednou profesní organizací není omezen.  Máte-li zájem o výkon funkce člena Komise a disponujete zkušenostmi v oblasti audiovize, můžete i Vy osobně kontaktovat tyto profesní organizace, aby Vás na základě Výzvy k navrhování členů Komise Fondu navrhly. </w:t>
      </w:r>
    </w:p>
    <w:p w14:paraId="5D4FAD5D" w14:textId="0745CD57" w:rsidR="00004DFA" w:rsidRPr="00E562F7" w:rsidRDefault="00D43D4D" w:rsidP="00E562F7">
      <w:pPr>
        <w:spacing w:after="240" w:line="288" w:lineRule="auto"/>
        <w:rPr>
          <w:rFonts w:ascii="Arial" w:hAnsi="Arial" w:cs="Arial"/>
          <w:sz w:val="19"/>
          <w:szCs w:val="19"/>
        </w:rPr>
      </w:pPr>
      <w:r w:rsidRPr="00E562F7">
        <w:rPr>
          <w:rFonts w:ascii="Arial" w:hAnsi="Arial" w:cs="Arial"/>
          <w:sz w:val="19"/>
          <w:szCs w:val="19"/>
        </w:rPr>
        <w:t>Návrhy lze podávat</w:t>
      </w:r>
      <w:r w:rsidR="002F3032" w:rsidRPr="00E562F7">
        <w:rPr>
          <w:rFonts w:ascii="Arial" w:hAnsi="Arial" w:cs="Arial"/>
          <w:sz w:val="19"/>
          <w:szCs w:val="19"/>
        </w:rPr>
        <w:t xml:space="preserve"> pouze na</w:t>
      </w:r>
      <w:r w:rsidRPr="00E562F7">
        <w:rPr>
          <w:rFonts w:ascii="Arial" w:hAnsi="Arial" w:cs="Arial"/>
          <w:sz w:val="19"/>
          <w:szCs w:val="19"/>
        </w:rPr>
        <w:t xml:space="preserve"> formuláři </w:t>
      </w:r>
      <w:r w:rsidR="009F2108" w:rsidRPr="00E562F7">
        <w:rPr>
          <w:rFonts w:ascii="Arial" w:hAnsi="Arial" w:cs="Arial"/>
          <w:sz w:val="19"/>
          <w:szCs w:val="19"/>
        </w:rPr>
        <w:t>zpřístupněném na webu Fondu.</w:t>
      </w:r>
    </w:p>
    <w:p w14:paraId="2DCD8AD7" w14:textId="4DD5A0BE" w:rsidR="00825C54" w:rsidRPr="00E562F7" w:rsidRDefault="00F34FDB" w:rsidP="00E562F7">
      <w:pPr>
        <w:spacing w:after="240" w:line="288" w:lineRule="auto"/>
        <w:rPr>
          <w:rFonts w:ascii="Arial" w:hAnsi="Arial" w:cs="Arial"/>
          <w:sz w:val="19"/>
          <w:szCs w:val="19"/>
        </w:rPr>
      </w:pPr>
      <w:r w:rsidRPr="00E562F7">
        <w:rPr>
          <w:rFonts w:ascii="Arial" w:hAnsi="Arial" w:cs="Arial"/>
          <w:sz w:val="19"/>
          <w:szCs w:val="19"/>
        </w:rPr>
        <w:t>P</w:t>
      </w:r>
      <w:r w:rsidR="00D43D4D" w:rsidRPr="00E562F7">
        <w:rPr>
          <w:rFonts w:ascii="Arial" w:hAnsi="Arial" w:cs="Arial"/>
          <w:sz w:val="19"/>
          <w:szCs w:val="19"/>
        </w:rPr>
        <w:t>řílohou návrhu je:</w:t>
      </w:r>
    </w:p>
    <w:p w14:paraId="1B16D698" w14:textId="3FCCC0BF" w:rsidR="00004DFA" w:rsidRPr="00E562F7" w:rsidRDefault="00D43D4D" w:rsidP="00E562F7">
      <w:pPr>
        <w:pStyle w:val="Odstavecseseznamem"/>
        <w:numPr>
          <w:ilvl w:val="0"/>
          <w:numId w:val="2"/>
        </w:numPr>
        <w:spacing w:after="240" w:line="288" w:lineRule="auto"/>
        <w:ind w:left="714" w:hanging="357"/>
        <w:rPr>
          <w:rFonts w:ascii="Arial" w:hAnsi="Arial" w:cs="Arial"/>
          <w:sz w:val="19"/>
          <w:szCs w:val="19"/>
        </w:rPr>
      </w:pPr>
      <w:r w:rsidRPr="00E562F7">
        <w:rPr>
          <w:rFonts w:ascii="Arial" w:hAnsi="Arial" w:cs="Arial"/>
          <w:sz w:val="19"/>
          <w:szCs w:val="19"/>
        </w:rPr>
        <w:t>Podrobný profesní životopis kandidáta z oblasti audiovize</w:t>
      </w:r>
      <w:r w:rsidR="00F34FDB" w:rsidRPr="00E562F7">
        <w:rPr>
          <w:rFonts w:ascii="Arial" w:hAnsi="Arial" w:cs="Arial"/>
          <w:sz w:val="19"/>
          <w:szCs w:val="19"/>
        </w:rPr>
        <w:t xml:space="preserve"> </w:t>
      </w:r>
    </w:p>
    <w:p w14:paraId="56335697" w14:textId="77777777" w:rsidR="00004DFA" w:rsidRPr="00E562F7" w:rsidRDefault="00D43D4D" w:rsidP="00E562F7">
      <w:pPr>
        <w:pStyle w:val="Odstavecseseznamem"/>
        <w:numPr>
          <w:ilvl w:val="0"/>
          <w:numId w:val="2"/>
        </w:numPr>
        <w:spacing w:after="240" w:line="288" w:lineRule="auto"/>
        <w:ind w:left="714" w:hanging="357"/>
        <w:rPr>
          <w:rFonts w:ascii="Arial" w:hAnsi="Arial" w:cs="Arial"/>
          <w:sz w:val="19"/>
          <w:szCs w:val="19"/>
        </w:rPr>
      </w:pPr>
      <w:r w:rsidRPr="00E562F7">
        <w:rPr>
          <w:rFonts w:ascii="Arial" w:hAnsi="Arial" w:cs="Arial"/>
          <w:sz w:val="19"/>
          <w:szCs w:val="19"/>
        </w:rPr>
        <w:t>Písemný souhlas kandidáta s členstvím v Komisi spojený s čestným prohlášením, že splňuje předpoklady pro členství v Komisi v souladu se zákonem, opatřený podpisem kandidáta</w:t>
      </w:r>
      <w:r w:rsidR="009F2108" w:rsidRPr="00E562F7">
        <w:rPr>
          <w:rFonts w:ascii="Arial" w:hAnsi="Arial" w:cs="Arial"/>
          <w:sz w:val="19"/>
          <w:szCs w:val="19"/>
        </w:rPr>
        <w:t xml:space="preserve"> (formulář zpřístupněný na webu Fondu)</w:t>
      </w:r>
    </w:p>
    <w:p w14:paraId="4E09617C" w14:textId="391F02A1" w:rsidR="00E84D1A" w:rsidRPr="00E562F7" w:rsidRDefault="00E84D1A" w:rsidP="00E562F7">
      <w:pPr>
        <w:pStyle w:val="Odstavecseseznamem"/>
        <w:numPr>
          <w:ilvl w:val="0"/>
          <w:numId w:val="2"/>
        </w:numPr>
        <w:suppressAutoHyphens w:val="0"/>
        <w:autoSpaceDN/>
        <w:spacing w:after="240" w:line="288" w:lineRule="auto"/>
        <w:ind w:left="714" w:hanging="357"/>
        <w:textAlignment w:val="auto"/>
        <w:rPr>
          <w:rFonts w:ascii="Arial" w:hAnsi="Arial" w:cs="Arial"/>
          <w:sz w:val="19"/>
          <w:szCs w:val="19"/>
        </w:rPr>
      </w:pPr>
      <w:r w:rsidRPr="00E562F7">
        <w:rPr>
          <w:rFonts w:ascii="Arial" w:hAnsi="Arial" w:cs="Arial"/>
          <w:sz w:val="19"/>
          <w:szCs w:val="19"/>
        </w:rPr>
        <w:t>Výpis z rejstříku trestů kandidáta, který není občanem České republiky, nikoli starší 3 měsíců</w:t>
      </w:r>
    </w:p>
    <w:p w14:paraId="6EABD695" w14:textId="77777777" w:rsidR="00E84D1A" w:rsidRPr="00E562F7" w:rsidRDefault="00E84D1A" w:rsidP="00E562F7">
      <w:pPr>
        <w:pStyle w:val="Odstavecseseznamem"/>
        <w:numPr>
          <w:ilvl w:val="0"/>
          <w:numId w:val="2"/>
        </w:numPr>
        <w:suppressAutoHyphens w:val="0"/>
        <w:autoSpaceDN/>
        <w:spacing w:after="240" w:line="288" w:lineRule="auto"/>
        <w:textAlignment w:val="auto"/>
        <w:rPr>
          <w:rFonts w:ascii="Arial" w:hAnsi="Arial" w:cs="Arial"/>
          <w:sz w:val="19"/>
          <w:szCs w:val="19"/>
        </w:rPr>
      </w:pPr>
      <w:r w:rsidRPr="00E562F7">
        <w:rPr>
          <w:rFonts w:ascii="Arial" w:hAnsi="Arial" w:cs="Arial"/>
          <w:sz w:val="19"/>
          <w:szCs w:val="19"/>
        </w:rPr>
        <w:t>Výpis z evidence trestů kandidáta nebo rovnocenný doklad vydaný příslušným soudním nebo správním orgánem jiného státu než České republiky, jehož je kandidát občanem, nebo na jehož území kandidát, který je občanem České republiky, v posledních 3 letech soustavně pobýval po dobu minimálně 6 měsíců; pokud takový stát výpis z evidence trestů nevydává, nahradí jej čestné prohlášení kandidáta o bezúhonnosti; u kandidáta, který byl nebo je státním občanem jiného členského státu Evropské unie, nebo který měl nebo má bydliště v jiném členském státě Evropské unie, lze bezúhonnost namísto výpisu z evidence trestů jiného členského státu Evropské unie doložit výpisem z rejstříku trestů s přílohou obsahující informace, které jsou zapsané v evidenci trestů jiného členského státu Evropské unie; doklady podle tohoto písmene nesmí být starší 3 měsíců.</w:t>
      </w:r>
    </w:p>
    <w:p w14:paraId="155533DD" w14:textId="77777777" w:rsidR="000A5684" w:rsidRPr="00E562F7" w:rsidRDefault="000A5684" w:rsidP="00E562F7">
      <w:pPr>
        <w:pStyle w:val="Odstavecseseznamem"/>
        <w:spacing w:after="240" w:line="288" w:lineRule="auto"/>
        <w:rPr>
          <w:rFonts w:ascii="Arial" w:hAnsi="Arial" w:cs="Arial"/>
        </w:rPr>
      </w:pPr>
    </w:p>
    <w:p w14:paraId="05B29069" w14:textId="5AB60E73" w:rsidR="000A5684" w:rsidRPr="00E562F7" w:rsidRDefault="000A5684" w:rsidP="00E562F7">
      <w:pPr>
        <w:spacing w:after="240" w:line="288" w:lineRule="auto"/>
        <w:rPr>
          <w:rFonts w:ascii="Arial" w:hAnsi="Arial" w:cs="Arial"/>
          <w:sz w:val="19"/>
          <w:szCs w:val="19"/>
        </w:rPr>
      </w:pPr>
      <w:r w:rsidRPr="00E562F7">
        <w:rPr>
          <w:rFonts w:ascii="Arial" w:hAnsi="Arial" w:cs="Arial"/>
          <w:sz w:val="19"/>
          <w:szCs w:val="19"/>
        </w:rPr>
        <w:lastRenderedPageBreak/>
        <w:t xml:space="preserve">Pro ověření bezúhonnosti kandidáta, který je občanem České republiky, si Fond vyžádá výpis z rejstříků trestů kandidáta podle jiného právního předpisu. </w:t>
      </w:r>
    </w:p>
    <w:p w14:paraId="3108FD13" w14:textId="77777777" w:rsidR="006F15BE" w:rsidRPr="00E562F7" w:rsidRDefault="006F15BE" w:rsidP="00E562F7">
      <w:pPr>
        <w:spacing w:after="240" w:line="288" w:lineRule="auto"/>
        <w:rPr>
          <w:rFonts w:ascii="Arial" w:hAnsi="Arial" w:cs="Arial"/>
          <w:sz w:val="19"/>
          <w:szCs w:val="19"/>
        </w:rPr>
      </w:pPr>
      <w:r w:rsidRPr="00E562F7">
        <w:rPr>
          <w:rFonts w:ascii="Arial" w:hAnsi="Arial" w:cs="Arial"/>
          <w:sz w:val="19"/>
          <w:szCs w:val="19"/>
        </w:rPr>
        <w:t xml:space="preserve">Komise má 5 členů. Funkční období členů Komise je 3 roky. Opětovné jmenování je možné pouze dvakrát. </w:t>
      </w:r>
    </w:p>
    <w:p w14:paraId="13C59C8C" w14:textId="1EA97527" w:rsidR="00D00E9C" w:rsidRPr="00E562F7" w:rsidRDefault="00D00E9C" w:rsidP="00E562F7">
      <w:pPr>
        <w:spacing w:after="240" w:line="288" w:lineRule="auto"/>
        <w:rPr>
          <w:rFonts w:ascii="Arial" w:hAnsi="Arial" w:cs="Arial"/>
          <w:sz w:val="19"/>
          <w:szCs w:val="19"/>
        </w:rPr>
      </w:pPr>
      <w:r w:rsidRPr="00E562F7">
        <w:rPr>
          <w:rFonts w:ascii="Arial" w:hAnsi="Arial" w:cs="Arial"/>
          <w:sz w:val="19"/>
          <w:szCs w:val="19"/>
        </w:rPr>
        <w:t>Komise volí ze svých členů předsedu a místopředsedu. Komise je usnášeníschopná, pokud se jejího jednání zúčastní alespoň tři členové. Komise rozhoduje většino</w:t>
      </w:r>
      <w:r w:rsidR="0096378B" w:rsidRPr="00E562F7">
        <w:rPr>
          <w:rFonts w:ascii="Arial" w:hAnsi="Arial" w:cs="Arial"/>
          <w:sz w:val="19"/>
          <w:szCs w:val="19"/>
        </w:rPr>
        <w:t>u</w:t>
      </w:r>
      <w:r w:rsidRPr="00E562F7">
        <w:rPr>
          <w:rFonts w:ascii="Arial" w:hAnsi="Arial" w:cs="Arial"/>
          <w:sz w:val="19"/>
          <w:szCs w:val="19"/>
        </w:rPr>
        <w:t xml:space="preserve"> hlasů přítomných členů. </w:t>
      </w:r>
    </w:p>
    <w:p w14:paraId="40E18E41" w14:textId="77777777" w:rsidR="006F15BE" w:rsidRPr="00E562F7" w:rsidRDefault="006F15BE" w:rsidP="00E562F7">
      <w:pPr>
        <w:spacing w:after="240" w:line="288" w:lineRule="auto"/>
        <w:rPr>
          <w:rFonts w:ascii="Arial" w:hAnsi="Arial" w:cs="Arial"/>
          <w:sz w:val="19"/>
          <w:szCs w:val="19"/>
        </w:rPr>
      </w:pPr>
      <w:r w:rsidRPr="00E562F7">
        <w:rPr>
          <w:rFonts w:ascii="Arial" w:hAnsi="Arial" w:cs="Arial"/>
          <w:sz w:val="19"/>
          <w:szCs w:val="19"/>
        </w:rPr>
        <w:t>Členství v Komisi je veřejnou funkcí.</w:t>
      </w:r>
    </w:p>
    <w:p w14:paraId="281B30FA" w14:textId="77777777" w:rsidR="006F15BE" w:rsidRPr="00E562F7" w:rsidRDefault="006F15BE" w:rsidP="00E562F7">
      <w:pPr>
        <w:spacing w:after="240" w:line="288" w:lineRule="auto"/>
        <w:rPr>
          <w:rFonts w:ascii="Arial" w:hAnsi="Arial" w:cs="Arial"/>
          <w:sz w:val="19"/>
          <w:szCs w:val="19"/>
        </w:rPr>
      </w:pPr>
      <w:r w:rsidRPr="00E562F7">
        <w:rPr>
          <w:rFonts w:ascii="Arial" w:hAnsi="Arial" w:cs="Arial"/>
          <w:sz w:val="19"/>
          <w:szCs w:val="19"/>
        </w:rPr>
        <w:t>Členu Komise náleží za výkon jeho funkce odměna ve výši, kterou stanoví na návrh ministra vláda usnesením. Členu Komise náleží náhrada cestovních výdajů souvisejících s výkonem jeho funkce ve stejném rozsahu jako zaměstnancům s tím, že za pravidelné pracoviště pro účely cestovních náhrad se považuje místo jeho pobytu v České republice.</w:t>
      </w:r>
    </w:p>
    <w:p w14:paraId="503351D0" w14:textId="2FA1294D" w:rsidR="006F15BE" w:rsidRPr="00E562F7" w:rsidRDefault="006F15BE" w:rsidP="00E562F7">
      <w:pPr>
        <w:spacing w:after="240" w:line="288" w:lineRule="auto"/>
        <w:rPr>
          <w:rFonts w:ascii="Arial" w:hAnsi="Arial" w:cs="Arial"/>
          <w:sz w:val="19"/>
          <w:szCs w:val="19"/>
        </w:rPr>
      </w:pPr>
      <w:r w:rsidRPr="00E562F7">
        <w:rPr>
          <w:rFonts w:ascii="Arial" w:hAnsi="Arial" w:cs="Arial"/>
          <w:sz w:val="19"/>
          <w:szCs w:val="19"/>
        </w:rPr>
        <w:t>Člen Komise nesmí zastávat funkc</w:t>
      </w:r>
      <w:r w:rsidR="0098089D" w:rsidRPr="00E562F7">
        <w:rPr>
          <w:rFonts w:ascii="Arial" w:hAnsi="Arial" w:cs="Arial"/>
          <w:sz w:val="19"/>
          <w:szCs w:val="19"/>
        </w:rPr>
        <w:t>i v</w:t>
      </w:r>
      <w:r w:rsidRPr="00E562F7">
        <w:rPr>
          <w:rFonts w:ascii="Arial" w:hAnsi="Arial" w:cs="Arial"/>
          <w:sz w:val="19"/>
          <w:szCs w:val="19"/>
        </w:rPr>
        <w:t> politick</w:t>
      </w:r>
      <w:r w:rsidR="0098089D" w:rsidRPr="00E562F7">
        <w:rPr>
          <w:rFonts w:ascii="Arial" w:hAnsi="Arial" w:cs="Arial"/>
          <w:sz w:val="19"/>
          <w:szCs w:val="19"/>
        </w:rPr>
        <w:t>é</w:t>
      </w:r>
      <w:r w:rsidRPr="00E562F7">
        <w:rPr>
          <w:rFonts w:ascii="Arial" w:hAnsi="Arial" w:cs="Arial"/>
          <w:sz w:val="19"/>
          <w:szCs w:val="19"/>
        </w:rPr>
        <w:t xml:space="preserve"> stran</w:t>
      </w:r>
      <w:r w:rsidR="0098089D" w:rsidRPr="00E562F7">
        <w:rPr>
          <w:rFonts w:ascii="Arial" w:hAnsi="Arial" w:cs="Arial"/>
          <w:sz w:val="19"/>
          <w:szCs w:val="19"/>
        </w:rPr>
        <w:t>ě</w:t>
      </w:r>
      <w:r w:rsidRPr="00E562F7">
        <w:rPr>
          <w:rFonts w:ascii="Arial" w:hAnsi="Arial" w:cs="Arial"/>
          <w:sz w:val="19"/>
          <w:szCs w:val="19"/>
        </w:rPr>
        <w:t xml:space="preserve"> nebo politick</w:t>
      </w:r>
      <w:r w:rsidR="0098089D" w:rsidRPr="00E562F7">
        <w:rPr>
          <w:rFonts w:ascii="Arial" w:hAnsi="Arial" w:cs="Arial"/>
          <w:sz w:val="19"/>
          <w:szCs w:val="19"/>
        </w:rPr>
        <w:t>ém</w:t>
      </w:r>
      <w:r w:rsidRPr="00E562F7">
        <w:rPr>
          <w:rFonts w:ascii="Arial" w:hAnsi="Arial" w:cs="Arial"/>
          <w:sz w:val="19"/>
          <w:szCs w:val="19"/>
        </w:rPr>
        <w:t xml:space="preserve"> hnutí, ani nesmí v jejich prospěch působit v souvislosti s výkonem funkce člena Komise.</w:t>
      </w:r>
      <w:r w:rsidRPr="00E562F7">
        <w:rPr>
          <w:rFonts w:ascii="Arial" w:hAnsi="Arial" w:cs="Arial"/>
        </w:rPr>
        <w:t xml:space="preserve"> </w:t>
      </w:r>
      <w:r w:rsidRPr="00E562F7">
        <w:rPr>
          <w:rFonts w:ascii="Arial" w:hAnsi="Arial" w:cs="Arial"/>
          <w:sz w:val="19"/>
          <w:szCs w:val="19"/>
        </w:rPr>
        <w:t xml:space="preserve">Členství v Komisi je neslučitelné se základním pracovněprávním vztahem k Fondu.  </w:t>
      </w:r>
    </w:p>
    <w:p w14:paraId="5BD67865" w14:textId="77777777" w:rsidR="006F15BE" w:rsidRPr="00E562F7" w:rsidRDefault="006F15BE" w:rsidP="00E562F7">
      <w:pPr>
        <w:spacing w:after="240" w:line="288" w:lineRule="auto"/>
        <w:rPr>
          <w:rFonts w:ascii="Arial" w:hAnsi="Arial" w:cs="Arial"/>
          <w:sz w:val="19"/>
          <w:szCs w:val="19"/>
        </w:rPr>
      </w:pPr>
      <w:r w:rsidRPr="00E562F7">
        <w:rPr>
          <w:rFonts w:ascii="Arial" w:hAnsi="Arial" w:cs="Arial"/>
          <w:sz w:val="19"/>
          <w:szCs w:val="19"/>
        </w:rPr>
        <w:t>Členství v Komisi je neslučitelné s funkcí prezidenta republiky, poslance, senátora, člena vlády nebo jeho náměstka, vedoucího ústředního orgánu státní správy, jeho náměstka nebo místopředsedy, prezidenta Nejvyššího kontrolního úřadu nebo člena jeho kolegia, člena rady Českého telekomunikačního úřadu, člena bankovní rady České národní banky, člena Rady pro rozhlasové a televizní vysílání a člena Rady České televize. Členem Komise nesmí být rovněž člen představenstva, člen rady, člen výboru nebo hodnotitel.</w:t>
      </w:r>
    </w:p>
    <w:p w14:paraId="1C03E2A2" w14:textId="59DB173C" w:rsidR="006F15BE" w:rsidRPr="00E562F7" w:rsidRDefault="00C3296F" w:rsidP="00E562F7">
      <w:pPr>
        <w:spacing w:after="240" w:line="288" w:lineRule="auto"/>
        <w:rPr>
          <w:rFonts w:ascii="Arial" w:hAnsi="Arial" w:cs="Arial"/>
          <w:sz w:val="19"/>
          <w:szCs w:val="19"/>
        </w:rPr>
      </w:pPr>
      <w:r w:rsidRPr="00E562F7">
        <w:rPr>
          <w:rFonts w:ascii="Arial" w:hAnsi="Arial" w:cs="Arial"/>
          <w:sz w:val="19"/>
          <w:szCs w:val="19"/>
        </w:rPr>
        <w:t>Člen Komise je vyloučen z rozhodování o filmové pobídce v případech podle správního řádu a dále v případě, že má na tomto rozhodování zájem nebo by mu mohla vzniknout osobní výhoda, a to přímo nebo prostřednictvím osoby blízké.</w:t>
      </w:r>
    </w:p>
    <w:p w14:paraId="5972FA2F" w14:textId="77777777" w:rsidR="00C3296F" w:rsidRPr="00E562F7" w:rsidRDefault="00C3296F" w:rsidP="00E562F7">
      <w:pPr>
        <w:spacing w:after="240" w:line="288" w:lineRule="auto"/>
        <w:rPr>
          <w:rFonts w:ascii="Arial" w:hAnsi="Arial" w:cs="Arial"/>
          <w:sz w:val="19"/>
          <w:szCs w:val="19"/>
        </w:rPr>
      </w:pPr>
    </w:p>
    <w:p w14:paraId="0FE4E253" w14:textId="24FA77D8" w:rsidR="00004DFA" w:rsidRPr="00E562F7" w:rsidRDefault="00D177E9" w:rsidP="00E562F7">
      <w:pPr>
        <w:spacing w:after="240" w:line="288" w:lineRule="auto"/>
        <w:rPr>
          <w:rFonts w:ascii="Arial" w:hAnsi="Arial" w:cs="Arial"/>
          <w:b/>
          <w:bCs/>
          <w:sz w:val="19"/>
          <w:szCs w:val="19"/>
        </w:rPr>
      </w:pPr>
      <w:r w:rsidRPr="00E562F7">
        <w:rPr>
          <w:rFonts w:ascii="Arial" w:hAnsi="Arial" w:cs="Arial"/>
          <w:b/>
          <w:bCs/>
          <w:sz w:val="19"/>
          <w:szCs w:val="19"/>
        </w:rPr>
        <w:t xml:space="preserve">Činnost </w:t>
      </w:r>
      <w:r w:rsidR="00D43D4D" w:rsidRPr="00E562F7">
        <w:rPr>
          <w:rFonts w:ascii="Arial" w:hAnsi="Arial" w:cs="Arial"/>
          <w:b/>
          <w:bCs/>
          <w:sz w:val="19"/>
          <w:szCs w:val="19"/>
        </w:rPr>
        <w:t>Komise</w:t>
      </w:r>
    </w:p>
    <w:p w14:paraId="6AFF7EE3" w14:textId="3BFF91B9" w:rsidR="009C6855" w:rsidRPr="00E562F7" w:rsidRDefault="009C6855" w:rsidP="00E562F7">
      <w:pPr>
        <w:spacing w:after="240" w:line="288" w:lineRule="auto"/>
        <w:rPr>
          <w:rFonts w:ascii="Arial" w:hAnsi="Arial" w:cs="Arial"/>
          <w:sz w:val="19"/>
          <w:szCs w:val="19"/>
        </w:rPr>
      </w:pPr>
      <w:r w:rsidRPr="00E562F7">
        <w:rPr>
          <w:rFonts w:ascii="Arial" w:hAnsi="Arial" w:cs="Arial"/>
          <w:sz w:val="19"/>
          <w:szCs w:val="19"/>
        </w:rPr>
        <w:t>Komise:</w:t>
      </w:r>
    </w:p>
    <w:p w14:paraId="27E38DE7" w14:textId="77777777" w:rsidR="006F15BE" w:rsidRPr="00E562F7" w:rsidRDefault="006F15BE" w:rsidP="00E562F7">
      <w:pPr>
        <w:spacing w:after="240" w:line="288" w:lineRule="auto"/>
        <w:rPr>
          <w:rFonts w:ascii="Arial" w:hAnsi="Arial" w:cs="Arial"/>
          <w:sz w:val="19"/>
          <w:szCs w:val="19"/>
        </w:rPr>
      </w:pPr>
      <w:r w:rsidRPr="00E562F7">
        <w:rPr>
          <w:rFonts w:ascii="Arial" w:hAnsi="Arial" w:cs="Arial"/>
          <w:sz w:val="19"/>
          <w:szCs w:val="19"/>
        </w:rPr>
        <w:t>a) posuzuje žádosti o zápis pobídkového projektu z hlediska splnění obsahových předpokladů podle § 43 odst. 1 písm. c) zákona, a to i po případné změně, k níž má dojít na základě žádosti žadatele podle § 52b odst. 5 zákona, a stanoviskem určí, zda pobídkový projekt splňuje obsahové předpoklady pro poskytnutí filmové pobídky, a pokud určí, že pobídkový projekt obsahové předpoklady pro poskytnutí filmové pobídky nesplňuje, své stanovisko zdůvodní,</w:t>
      </w:r>
    </w:p>
    <w:p w14:paraId="06614A8E" w14:textId="77777777" w:rsidR="006F15BE" w:rsidRPr="00E562F7" w:rsidRDefault="006F15BE" w:rsidP="00E562F7">
      <w:pPr>
        <w:spacing w:after="240" w:line="288" w:lineRule="auto"/>
        <w:rPr>
          <w:rFonts w:ascii="Arial" w:hAnsi="Arial" w:cs="Arial"/>
          <w:sz w:val="19"/>
          <w:szCs w:val="19"/>
        </w:rPr>
      </w:pPr>
      <w:r w:rsidRPr="00E562F7">
        <w:rPr>
          <w:rFonts w:ascii="Arial" w:hAnsi="Arial" w:cs="Arial"/>
          <w:sz w:val="19"/>
          <w:szCs w:val="19"/>
        </w:rPr>
        <w:t xml:space="preserve">b) posuzuje, zda jsou pobídkové projekty shodné podle § 42 odst. 7 zákona, zda pro účely filmových pobídek některá audiovizuální díla tvoří seriál a zda jde o hrané, animované nebo dokumentární audiovizuální dílo, </w:t>
      </w:r>
    </w:p>
    <w:p w14:paraId="0EF07201" w14:textId="77777777" w:rsidR="006F15BE" w:rsidRPr="00E562F7" w:rsidRDefault="006F15BE" w:rsidP="00E562F7">
      <w:pPr>
        <w:spacing w:after="240" w:line="288" w:lineRule="auto"/>
        <w:rPr>
          <w:rFonts w:ascii="Arial" w:hAnsi="Arial" w:cs="Arial"/>
          <w:sz w:val="19"/>
          <w:szCs w:val="19"/>
        </w:rPr>
      </w:pPr>
      <w:r w:rsidRPr="00E562F7">
        <w:rPr>
          <w:rFonts w:ascii="Arial" w:hAnsi="Arial" w:cs="Arial"/>
          <w:sz w:val="19"/>
          <w:szCs w:val="19"/>
        </w:rPr>
        <w:t>c) určuje, zda audiovizuální dílo, jehož výroba probíhá v rámci pobídkového projektu a ve vztahu ke kterému nebylo ke dni podání žádosti o filmovou pobídku vydáno rozhodnutí o poskytnutí podpory audiovize v dotačním okruhu výroba, je náročným audiovizuálním dílem a jaká je v takovém případě nejvyšší intenzita veřejné podpory,</w:t>
      </w:r>
    </w:p>
    <w:p w14:paraId="35A5F505" w14:textId="63B50005" w:rsidR="006F15BE" w:rsidRPr="00E562F7" w:rsidRDefault="006F15BE" w:rsidP="00E562F7">
      <w:pPr>
        <w:spacing w:after="240" w:line="288" w:lineRule="auto"/>
        <w:rPr>
          <w:rFonts w:ascii="Arial" w:hAnsi="Arial" w:cs="Arial"/>
        </w:rPr>
      </w:pPr>
      <w:r w:rsidRPr="00E562F7">
        <w:rPr>
          <w:rFonts w:ascii="Arial" w:hAnsi="Arial" w:cs="Arial"/>
          <w:sz w:val="19"/>
          <w:szCs w:val="19"/>
        </w:rPr>
        <w:t>d) poskytuje jiná odborná stanoviska v souvislosti s filmovými pobídkami dle požadavků ředitele Fondu.</w:t>
      </w:r>
    </w:p>
    <w:p w14:paraId="63BF1577" w14:textId="77777777" w:rsidR="00D00E9C" w:rsidRPr="00E562F7" w:rsidRDefault="00D43D4D" w:rsidP="00E562F7">
      <w:pPr>
        <w:spacing w:after="240" w:line="288" w:lineRule="auto"/>
        <w:rPr>
          <w:rFonts w:ascii="Arial" w:hAnsi="Arial" w:cs="Arial"/>
        </w:rPr>
      </w:pPr>
      <w:r w:rsidRPr="00E562F7">
        <w:rPr>
          <w:rFonts w:ascii="Arial" w:hAnsi="Arial" w:cs="Arial"/>
          <w:sz w:val="19"/>
          <w:szCs w:val="19"/>
        </w:rPr>
        <w:t>Komise přijímá svá rozhodnutí formou společného stanoviska</w:t>
      </w:r>
      <w:r w:rsidR="00C10273" w:rsidRPr="00E562F7">
        <w:rPr>
          <w:rFonts w:ascii="Arial" w:hAnsi="Arial" w:cs="Arial"/>
          <w:sz w:val="19"/>
          <w:szCs w:val="19"/>
        </w:rPr>
        <w:t>.</w:t>
      </w:r>
      <w:r w:rsidR="00D00E9C" w:rsidRPr="00E562F7">
        <w:rPr>
          <w:rFonts w:ascii="Arial" w:hAnsi="Arial" w:cs="Arial"/>
        </w:rPr>
        <w:t xml:space="preserve"> </w:t>
      </w:r>
    </w:p>
    <w:p w14:paraId="3F7BF152" w14:textId="77777777" w:rsidR="00C10273" w:rsidRPr="00E562F7" w:rsidRDefault="00C10273" w:rsidP="00E562F7">
      <w:pPr>
        <w:spacing w:after="240" w:line="288" w:lineRule="auto"/>
        <w:rPr>
          <w:rFonts w:ascii="Arial" w:hAnsi="Arial" w:cs="Arial"/>
          <w:sz w:val="19"/>
          <w:szCs w:val="19"/>
        </w:rPr>
      </w:pPr>
      <w:r w:rsidRPr="00E562F7">
        <w:rPr>
          <w:rFonts w:ascii="Arial" w:hAnsi="Arial" w:cs="Arial"/>
          <w:sz w:val="19"/>
          <w:szCs w:val="19"/>
        </w:rPr>
        <w:lastRenderedPageBreak/>
        <w:t xml:space="preserve">Posouzení, zda pobídkový projekt splňuje obsahové předpoklady dle zákona o audiovizi se provádí hodnocením kulturního testu, předloženého žadatelem, který obsahuje Fondem určený seznam kulturních kritérií. </w:t>
      </w:r>
    </w:p>
    <w:p w14:paraId="538B7164" w14:textId="77777777" w:rsidR="00C10273" w:rsidRPr="00E562F7" w:rsidRDefault="00C10273" w:rsidP="00E562F7">
      <w:pPr>
        <w:spacing w:after="240" w:line="288" w:lineRule="auto"/>
        <w:rPr>
          <w:rFonts w:ascii="Arial" w:hAnsi="Arial" w:cs="Arial"/>
          <w:sz w:val="19"/>
          <w:szCs w:val="19"/>
        </w:rPr>
      </w:pPr>
      <w:r w:rsidRPr="00E562F7">
        <w:rPr>
          <w:rFonts w:ascii="Arial" w:hAnsi="Arial" w:cs="Arial"/>
          <w:sz w:val="19"/>
          <w:szCs w:val="19"/>
        </w:rPr>
        <w:t xml:space="preserve">Kulturní test je rozdělen do dvou částí nazvaných jako „kulturní kritéria“ a „výrobní kritéria“. Pobídkový projekt splňuje obsahové předpoklady pro poskytnutí filmové pobídky podle věty prvé, pokud hodnocením komise dosáhne v celkovém součtu za obě tyto části kulturního testu alespoň poloviny stanoveného maximálního počtu bodů a současně alespoň 4 bodů v části „kulturní kritéria“. </w:t>
      </w:r>
    </w:p>
    <w:p w14:paraId="3B3E7143" w14:textId="314EA291" w:rsidR="00004DFA" w:rsidRPr="00E562F7" w:rsidRDefault="00D43D4D" w:rsidP="00E562F7">
      <w:pPr>
        <w:spacing w:after="240" w:line="288" w:lineRule="auto"/>
        <w:rPr>
          <w:rFonts w:ascii="Arial" w:hAnsi="Arial" w:cs="Arial"/>
          <w:sz w:val="19"/>
          <w:szCs w:val="19"/>
        </w:rPr>
      </w:pPr>
      <w:r w:rsidRPr="00E562F7">
        <w:rPr>
          <w:rFonts w:ascii="Arial" w:hAnsi="Arial" w:cs="Arial"/>
          <w:sz w:val="19"/>
          <w:szCs w:val="19"/>
        </w:rPr>
        <w:t xml:space="preserve">Součástí stanoviska Komise je též usnesení Komise, zda pobídkový projekt splňuje </w:t>
      </w:r>
      <w:r w:rsidR="00D00E9C" w:rsidRPr="00E562F7">
        <w:rPr>
          <w:rFonts w:ascii="Arial" w:hAnsi="Arial" w:cs="Arial"/>
          <w:sz w:val="19"/>
          <w:szCs w:val="19"/>
        </w:rPr>
        <w:t xml:space="preserve">i ostatní zákonem předepsaná kritéria (zejména soulad s právními předpisy České republiky), o čemž </w:t>
      </w:r>
      <w:r w:rsidR="0043398E" w:rsidRPr="00E562F7">
        <w:rPr>
          <w:rFonts w:ascii="Arial" w:hAnsi="Arial" w:cs="Arial"/>
          <w:sz w:val="19"/>
          <w:szCs w:val="19"/>
        </w:rPr>
        <w:t>K</w:t>
      </w:r>
      <w:r w:rsidR="00D00E9C" w:rsidRPr="00E562F7">
        <w:rPr>
          <w:rFonts w:ascii="Arial" w:hAnsi="Arial" w:cs="Arial"/>
          <w:sz w:val="19"/>
          <w:szCs w:val="19"/>
        </w:rPr>
        <w:t>omise rozhoduje hlasováním.</w:t>
      </w:r>
      <w:r w:rsidRPr="00E562F7">
        <w:rPr>
          <w:rFonts w:ascii="Arial" w:hAnsi="Arial" w:cs="Arial"/>
          <w:sz w:val="19"/>
          <w:szCs w:val="19"/>
        </w:rPr>
        <w:t xml:space="preserve"> </w:t>
      </w:r>
    </w:p>
    <w:p w14:paraId="658BDD65" w14:textId="39BABE3D" w:rsidR="00004DFA" w:rsidRPr="00E562F7" w:rsidRDefault="00D43D4D" w:rsidP="00E562F7">
      <w:pPr>
        <w:spacing w:after="240" w:line="288" w:lineRule="auto"/>
        <w:rPr>
          <w:rFonts w:ascii="Arial" w:hAnsi="Arial" w:cs="Arial"/>
          <w:sz w:val="19"/>
          <w:szCs w:val="19"/>
        </w:rPr>
      </w:pPr>
      <w:r w:rsidRPr="00E562F7">
        <w:rPr>
          <w:rFonts w:ascii="Arial" w:hAnsi="Arial" w:cs="Arial"/>
          <w:sz w:val="19"/>
          <w:szCs w:val="19"/>
        </w:rPr>
        <w:t xml:space="preserve">Členové Komise jsou povinni účastnit se jednání Komise a aktivně se podílet na činnosti Komise v souladu se zákonem o audiovizi a Statutem Fondu. Vzhledem k tomu, že žadateli o </w:t>
      </w:r>
      <w:r w:rsidR="00D00E9C" w:rsidRPr="00E562F7">
        <w:rPr>
          <w:rFonts w:ascii="Arial" w:hAnsi="Arial" w:cs="Arial"/>
          <w:sz w:val="19"/>
          <w:szCs w:val="19"/>
        </w:rPr>
        <w:t xml:space="preserve">zápis </w:t>
      </w:r>
      <w:r w:rsidRPr="00E562F7">
        <w:rPr>
          <w:rFonts w:ascii="Arial" w:hAnsi="Arial" w:cs="Arial"/>
          <w:sz w:val="19"/>
          <w:szCs w:val="19"/>
        </w:rPr>
        <w:t xml:space="preserve">pobídkového projektu z hlediska zákona o audiovizi a Statutu Fondu vzniká na posouzení pobídkového projektu právní nárok, je povinností člena Komise každý předložený projekt posoudit a přidělit bodové hodnoty jednotlivým kritériím kulturního testu. </w:t>
      </w:r>
      <w:r w:rsidR="00D00E9C" w:rsidRPr="00E562F7">
        <w:rPr>
          <w:rFonts w:ascii="Arial" w:hAnsi="Arial" w:cs="Arial"/>
          <w:sz w:val="19"/>
          <w:szCs w:val="19"/>
        </w:rPr>
        <w:t xml:space="preserve">Hlasování, jimiž se posuzují žádosti o zápis pobídkového projektu, jakož i další hlasování o stanoviscích týkajících se pobídkových projektů, které </w:t>
      </w:r>
      <w:r w:rsidR="0043398E" w:rsidRPr="00E562F7">
        <w:rPr>
          <w:rFonts w:ascii="Arial" w:hAnsi="Arial" w:cs="Arial"/>
          <w:sz w:val="19"/>
          <w:szCs w:val="19"/>
        </w:rPr>
        <w:t>K</w:t>
      </w:r>
      <w:r w:rsidR="00D00E9C" w:rsidRPr="00E562F7">
        <w:rPr>
          <w:rFonts w:ascii="Arial" w:hAnsi="Arial" w:cs="Arial"/>
          <w:sz w:val="19"/>
          <w:szCs w:val="19"/>
        </w:rPr>
        <w:t>omisi svěřuje zákon, se nelze zdržet.</w:t>
      </w:r>
    </w:p>
    <w:p w14:paraId="3880D393" w14:textId="624F5BF9" w:rsidR="002F3032" w:rsidRPr="00E562F7" w:rsidRDefault="00540105" w:rsidP="00E562F7">
      <w:pPr>
        <w:spacing w:after="240" w:line="288" w:lineRule="auto"/>
        <w:rPr>
          <w:rFonts w:ascii="Arial" w:hAnsi="Arial" w:cs="Arial"/>
          <w:sz w:val="19"/>
          <w:szCs w:val="19"/>
        </w:rPr>
      </w:pPr>
      <w:r w:rsidRPr="00E562F7">
        <w:rPr>
          <w:rFonts w:ascii="Arial" w:hAnsi="Arial" w:cs="Arial"/>
          <w:sz w:val="19"/>
          <w:szCs w:val="19"/>
        </w:rPr>
        <w:t>Jednání Komise</w:t>
      </w:r>
      <w:r w:rsidR="002F3032" w:rsidRPr="00E562F7">
        <w:rPr>
          <w:rFonts w:ascii="Arial" w:hAnsi="Arial" w:cs="Arial"/>
          <w:sz w:val="19"/>
          <w:szCs w:val="19"/>
        </w:rPr>
        <w:t xml:space="preserve"> mohou probíhat prezenčně, za osobní účasti členů, nebo dálkově, za účasti členů prostřednictvím zvukové a obrazové techniky dálkovým přístupem (videokonference nebo telekonference), nebo kombinací obou forem, kdy se někteří členové kolektivního orgánu jednání účastní prezenčně a jiní dálkově.</w:t>
      </w:r>
    </w:p>
    <w:p w14:paraId="54FE6D6A" w14:textId="3C184864" w:rsidR="00540105" w:rsidRPr="00E562F7" w:rsidRDefault="00D43D4D" w:rsidP="00E562F7">
      <w:pPr>
        <w:spacing w:after="240" w:line="288" w:lineRule="auto"/>
        <w:rPr>
          <w:rFonts w:ascii="Arial" w:hAnsi="Arial" w:cs="Arial"/>
          <w:sz w:val="19"/>
          <w:szCs w:val="19"/>
        </w:rPr>
      </w:pPr>
      <w:r w:rsidRPr="00E562F7">
        <w:rPr>
          <w:rFonts w:ascii="Arial" w:hAnsi="Arial" w:cs="Arial"/>
          <w:sz w:val="19"/>
          <w:szCs w:val="19"/>
        </w:rPr>
        <w:t xml:space="preserve">Účast v Komisi klade tedy nárok jak na čas, tak i zodpovědnost člena Komise.  Komise se obvykle schází jednou měsíčně a posuzuje více pobídkových projektů najednou (obvykle </w:t>
      </w:r>
      <w:r w:rsidR="002F3032" w:rsidRPr="00E562F7">
        <w:rPr>
          <w:rFonts w:ascii="Arial" w:hAnsi="Arial" w:cs="Arial"/>
          <w:sz w:val="19"/>
          <w:szCs w:val="19"/>
        </w:rPr>
        <w:t>10–15</w:t>
      </w:r>
      <w:r w:rsidRPr="00E562F7">
        <w:rPr>
          <w:rFonts w:ascii="Arial" w:hAnsi="Arial" w:cs="Arial"/>
          <w:sz w:val="19"/>
          <w:szCs w:val="19"/>
        </w:rPr>
        <w:t xml:space="preserve">), které je člen Komise povinen vyhodnotit. Nejde </w:t>
      </w:r>
      <w:r w:rsidR="0043398E" w:rsidRPr="00E562F7">
        <w:rPr>
          <w:rFonts w:ascii="Arial" w:hAnsi="Arial" w:cs="Arial"/>
          <w:sz w:val="19"/>
          <w:szCs w:val="19"/>
        </w:rPr>
        <w:t xml:space="preserve">ale </w:t>
      </w:r>
      <w:r w:rsidRPr="00E562F7">
        <w:rPr>
          <w:rFonts w:ascii="Arial" w:hAnsi="Arial" w:cs="Arial"/>
          <w:sz w:val="19"/>
          <w:szCs w:val="19"/>
        </w:rPr>
        <w:t xml:space="preserve">o hodnocení umělecké stránky projektu, posuzování uměleckého přínosu </w:t>
      </w:r>
      <w:r w:rsidR="002F3032" w:rsidRPr="00E562F7">
        <w:rPr>
          <w:rFonts w:ascii="Arial" w:hAnsi="Arial" w:cs="Arial"/>
          <w:sz w:val="19"/>
          <w:szCs w:val="19"/>
        </w:rPr>
        <w:t>toho,</w:t>
      </w:r>
      <w:r w:rsidRPr="00E562F7">
        <w:rPr>
          <w:rFonts w:ascii="Arial" w:hAnsi="Arial" w:cs="Arial"/>
          <w:sz w:val="19"/>
          <w:szCs w:val="19"/>
        </w:rPr>
        <w:t xml:space="preserve"> kterého pobídkového projektu pro českou či světovou kinematografii ani o sestavování koncepce, na </w:t>
      </w:r>
      <w:r w:rsidR="002F3032" w:rsidRPr="00E562F7">
        <w:rPr>
          <w:rFonts w:ascii="Arial" w:hAnsi="Arial" w:cs="Arial"/>
          <w:sz w:val="19"/>
          <w:szCs w:val="19"/>
        </w:rPr>
        <w:t>základě,</w:t>
      </w:r>
      <w:r w:rsidRPr="00E562F7">
        <w:rPr>
          <w:rFonts w:ascii="Arial" w:hAnsi="Arial" w:cs="Arial"/>
          <w:sz w:val="19"/>
          <w:szCs w:val="19"/>
        </w:rPr>
        <w:t xml:space="preserve"> které by se jednotlivé pobídkové projekty posuzovaly. </w:t>
      </w:r>
    </w:p>
    <w:p w14:paraId="41B96586" w14:textId="44C5D259" w:rsidR="00004DFA" w:rsidRPr="00E562F7" w:rsidRDefault="00D43D4D" w:rsidP="00E562F7">
      <w:pPr>
        <w:spacing w:after="240" w:line="288" w:lineRule="auto"/>
        <w:rPr>
          <w:rFonts w:ascii="Arial" w:hAnsi="Arial" w:cs="Arial"/>
          <w:sz w:val="19"/>
          <w:szCs w:val="19"/>
        </w:rPr>
      </w:pPr>
      <w:r w:rsidRPr="00E562F7">
        <w:rPr>
          <w:rFonts w:ascii="Arial" w:hAnsi="Arial" w:cs="Arial"/>
          <w:sz w:val="19"/>
          <w:szCs w:val="19"/>
        </w:rPr>
        <w:t xml:space="preserve">Předmětem činnosti Komise je tedy </w:t>
      </w:r>
      <w:r w:rsidR="00540105" w:rsidRPr="00E562F7">
        <w:rPr>
          <w:rFonts w:ascii="Arial" w:hAnsi="Arial" w:cs="Arial"/>
          <w:sz w:val="19"/>
          <w:szCs w:val="19"/>
        </w:rPr>
        <w:t xml:space="preserve">zejména </w:t>
      </w:r>
      <w:r w:rsidRPr="00E562F7">
        <w:rPr>
          <w:rFonts w:ascii="Arial" w:hAnsi="Arial" w:cs="Arial"/>
          <w:sz w:val="19"/>
          <w:szCs w:val="19"/>
        </w:rPr>
        <w:t xml:space="preserve">vyhodnocení kulturního testu </w:t>
      </w:r>
      <w:r w:rsidR="00540105" w:rsidRPr="00E562F7">
        <w:rPr>
          <w:rFonts w:ascii="Arial" w:hAnsi="Arial" w:cs="Arial"/>
          <w:sz w:val="19"/>
          <w:szCs w:val="19"/>
        </w:rPr>
        <w:t>každého pobídkového projektu a</w:t>
      </w:r>
      <w:r w:rsidR="002F3032" w:rsidRPr="00E562F7">
        <w:rPr>
          <w:rFonts w:ascii="Arial" w:hAnsi="Arial" w:cs="Arial"/>
          <w:sz w:val="19"/>
          <w:szCs w:val="19"/>
        </w:rPr>
        <w:t xml:space="preserve"> </w:t>
      </w:r>
      <w:r w:rsidRPr="00E562F7">
        <w:rPr>
          <w:rFonts w:ascii="Arial" w:hAnsi="Arial" w:cs="Arial"/>
          <w:sz w:val="19"/>
          <w:szCs w:val="19"/>
        </w:rPr>
        <w:t>ověření</w:t>
      </w:r>
      <w:r w:rsidR="00540105" w:rsidRPr="00E562F7">
        <w:rPr>
          <w:rFonts w:ascii="Arial" w:hAnsi="Arial" w:cs="Arial"/>
          <w:sz w:val="19"/>
          <w:szCs w:val="19"/>
        </w:rPr>
        <w:t xml:space="preserve"> jeho </w:t>
      </w:r>
      <w:r w:rsidRPr="00E562F7">
        <w:rPr>
          <w:rFonts w:ascii="Arial" w:hAnsi="Arial" w:cs="Arial"/>
          <w:sz w:val="19"/>
          <w:szCs w:val="19"/>
        </w:rPr>
        <w:t xml:space="preserve">souladu s právními předpisy </w:t>
      </w:r>
      <w:r w:rsidR="00540105" w:rsidRPr="00E562F7">
        <w:rPr>
          <w:rFonts w:ascii="Arial" w:hAnsi="Arial" w:cs="Arial"/>
          <w:sz w:val="19"/>
          <w:szCs w:val="19"/>
        </w:rPr>
        <w:t>ČR</w:t>
      </w:r>
      <w:r w:rsidR="00D177E9" w:rsidRPr="00E562F7">
        <w:rPr>
          <w:rFonts w:ascii="Arial" w:hAnsi="Arial" w:cs="Arial"/>
          <w:sz w:val="19"/>
          <w:szCs w:val="19"/>
        </w:rPr>
        <w:t xml:space="preserve">, </w:t>
      </w:r>
      <w:r w:rsidR="001366E3" w:rsidRPr="00E562F7">
        <w:rPr>
          <w:rFonts w:ascii="Arial" w:hAnsi="Arial" w:cs="Arial"/>
          <w:sz w:val="19"/>
          <w:szCs w:val="19"/>
        </w:rPr>
        <w:t>určení intenzity veřejné podpory</w:t>
      </w:r>
      <w:r w:rsidR="009C6855" w:rsidRPr="00E562F7">
        <w:rPr>
          <w:rFonts w:ascii="Arial" w:hAnsi="Arial" w:cs="Arial"/>
          <w:sz w:val="19"/>
          <w:szCs w:val="19"/>
        </w:rPr>
        <w:t xml:space="preserve"> na žádost žadatele </w:t>
      </w:r>
      <w:r w:rsidR="00D177E9" w:rsidRPr="00E562F7">
        <w:rPr>
          <w:rFonts w:ascii="Arial" w:hAnsi="Arial" w:cs="Arial"/>
          <w:sz w:val="19"/>
          <w:szCs w:val="19"/>
        </w:rPr>
        <w:t>a</w:t>
      </w:r>
      <w:r w:rsidRPr="00E562F7">
        <w:rPr>
          <w:rFonts w:ascii="Arial" w:hAnsi="Arial" w:cs="Arial"/>
          <w:sz w:val="19"/>
          <w:szCs w:val="19"/>
        </w:rPr>
        <w:t xml:space="preserve"> </w:t>
      </w:r>
      <w:r w:rsidR="00D177E9" w:rsidRPr="00E562F7">
        <w:rPr>
          <w:rFonts w:ascii="Arial" w:hAnsi="Arial" w:cs="Arial"/>
          <w:sz w:val="19"/>
          <w:szCs w:val="19"/>
        </w:rPr>
        <w:t xml:space="preserve">dále </w:t>
      </w:r>
      <w:r w:rsidR="00724E39" w:rsidRPr="00E562F7">
        <w:rPr>
          <w:rFonts w:ascii="Arial" w:hAnsi="Arial" w:cs="Arial"/>
          <w:sz w:val="19"/>
          <w:szCs w:val="19"/>
        </w:rPr>
        <w:t>pak</w:t>
      </w:r>
      <w:r w:rsidR="001366E3" w:rsidRPr="00E562F7">
        <w:rPr>
          <w:rFonts w:ascii="Arial" w:hAnsi="Arial" w:cs="Arial"/>
          <w:sz w:val="19"/>
          <w:szCs w:val="19"/>
        </w:rPr>
        <w:t xml:space="preserve"> v případě </w:t>
      </w:r>
      <w:r w:rsidR="009C6855" w:rsidRPr="00E562F7">
        <w:rPr>
          <w:rFonts w:ascii="Arial" w:hAnsi="Arial" w:cs="Arial"/>
          <w:sz w:val="19"/>
          <w:szCs w:val="19"/>
        </w:rPr>
        <w:t>pochybností individuální</w:t>
      </w:r>
      <w:r w:rsidR="00724E39" w:rsidRPr="00E562F7">
        <w:rPr>
          <w:rFonts w:ascii="Arial" w:hAnsi="Arial" w:cs="Arial"/>
          <w:sz w:val="19"/>
          <w:szCs w:val="19"/>
        </w:rPr>
        <w:t xml:space="preserve">  odborné posouzení dalších aspektů jednotlivých pobídkových projektů</w:t>
      </w:r>
      <w:r w:rsidR="001366E3" w:rsidRPr="00E562F7">
        <w:rPr>
          <w:rFonts w:ascii="Arial" w:hAnsi="Arial" w:cs="Arial"/>
          <w:sz w:val="19"/>
          <w:szCs w:val="19"/>
        </w:rPr>
        <w:t xml:space="preserve"> na základě zákona a statutu. </w:t>
      </w:r>
    </w:p>
    <w:p w14:paraId="7F287403" w14:textId="4AA8C57D" w:rsidR="00540105" w:rsidRPr="00E562F7" w:rsidRDefault="00540105" w:rsidP="00E562F7">
      <w:pPr>
        <w:spacing w:after="240" w:line="288" w:lineRule="auto"/>
        <w:rPr>
          <w:rFonts w:ascii="Arial" w:hAnsi="Arial" w:cs="Arial"/>
          <w:sz w:val="19"/>
          <w:szCs w:val="19"/>
        </w:rPr>
      </w:pPr>
    </w:p>
    <w:p w14:paraId="253FFFBE" w14:textId="77777777" w:rsidR="00540105" w:rsidRPr="00E562F7" w:rsidRDefault="00540105" w:rsidP="00E562F7">
      <w:pPr>
        <w:spacing w:after="240" w:line="288" w:lineRule="auto"/>
        <w:rPr>
          <w:rFonts w:ascii="Arial" w:hAnsi="Arial" w:cs="Arial"/>
          <w:sz w:val="19"/>
          <w:szCs w:val="19"/>
        </w:rPr>
      </w:pPr>
    </w:p>
    <w:p w14:paraId="1F0DB93A" w14:textId="77777777" w:rsidR="00540105" w:rsidRPr="00E562F7" w:rsidRDefault="00540105" w:rsidP="00E562F7">
      <w:pPr>
        <w:spacing w:after="240" w:line="288" w:lineRule="auto"/>
        <w:rPr>
          <w:rFonts w:ascii="Arial" w:hAnsi="Arial" w:cs="Arial"/>
          <w:sz w:val="19"/>
          <w:szCs w:val="19"/>
        </w:rPr>
      </w:pPr>
    </w:p>
    <w:p w14:paraId="0078ACDC" w14:textId="77777777" w:rsidR="00004DFA" w:rsidRPr="00E562F7" w:rsidRDefault="00004DFA" w:rsidP="00E562F7">
      <w:pPr>
        <w:spacing w:after="240" w:line="288" w:lineRule="auto"/>
        <w:rPr>
          <w:rFonts w:ascii="Arial" w:hAnsi="Arial" w:cs="Arial"/>
          <w:sz w:val="19"/>
          <w:szCs w:val="19"/>
        </w:rPr>
      </w:pPr>
    </w:p>
    <w:sectPr w:rsidR="00004DFA" w:rsidRPr="00E562F7" w:rsidSect="009F2108">
      <w:pgSz w:w="11906" w:h="16838"/>
      <w:pgMar w:top="1276"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B5C1" w14:textId="77777777" w:rsidR="00B03B34" w:rsidRDefault="00B03B34">
      <w:r>
        <w:separator/>
      </w:r>
    </w:p>
  </w:endnote>
  <w:endnote w:type="continuationSeparator" w:id="0">
    <w:p w14:paraId="68B06237" w14:textId="77777777" w:rsidR="00B03B34" w:rsidRDefault="00B0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0F4C" w14:textId="77777777" w:rsidR="00B03B34" w:rsidRDefault="00B03B34">
      <w:r>
        <w:rPr>
          <w:color w:val="000000"/>
        </w:rPr>
        <w:separator/>
      </w:r>
    </w:p>
  </w:footnote>
  <w:footnote w:type="continuationSeparator" w:id="0">
    <w:p w14:paraId="3EFEA047" w14:textId="77777777" w:rsidR="00B03B34" w:rsidRDefault="00B03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797A"/>
    <w:multiLevelType w:val="multilevel"/>
    <w:tmpl w:val="271CA3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0B15A4"/>
    <w:multiLevelType w:val="multilevel"/>
    <w:tmpl w:val="EDEE5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793143"/>
    <w:multiLevelType w:val="multilevel"/>
    <w:tmpl w:val="14987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437DD6"/>
    <w:multiLevelType w:val="hybridMultilevel"/>
    <w:tmpl w:val="20AE2D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92655449">
    <w:abstractNumId w:val="2"/>
  </w:num>
  <w:num w:numId="2" w16cid:durableId="1744831286">
    <w:abstractNumId w:val="1"/>
  </w:num>
  <w:num w:numId="3" w16cid:durableId="1556115234">
    <w:abstractNumId w:val="0"/>
  </w:num>
  <w:num w:numId="4" w16cid:durableId="629283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FA"/>
    <w:rsid w:val="00004DFA"/>
    <w:rsid w:val="000A5684"/>
    <w:rsid w:val="001366E3"/>
    <w:rsid w:val="001851C9"/>
    <w:rsid w:val="001F7600"/>
    <w:rsid w:val="002739BF"/>
    <w:rsid w:val="0029369D"/>
    <w:rsid w:val="002F3032"/>
    <w:rsid w:val="00362EF9"/>
    <w:rsid w:val="00386086"/>
    <w:rsid w:val="0043398E"/>
    <w:rsid w:val="00446298"/>
    <w:rsid w:val="00540105"/>
    <w:rsid w:val="006F15BE"/>
    <w:rsid w:val="00724E39"/>
    <w:rsid w:val="00736939"/>
    <w:rsid w:val="007732CE"/>
    <w:rsid w:val="007F1EA9"/>
    <w:rsid w:val="00825C54"/>
    <w:rsid w:val="0084073C"/>
    <w:rsid w:val="008E45A3"/>
    <w:rsid w:val="0096378B"/>
    <w:rsid w:val="0098089D"/>
    <w:rsid w:val="00992E8B"/>
    <w:rsid w:val="009C6855"/>
    <w:rsid w:val="009F2108"/>
    <w:rsid w:val="00B03B34"/>
    <w:rsid w:val="00C10273"/>
    <w:rsid w:val="00C3296F"/>
    <w:rsid w:val="00D00E9C"/>
    <w:rsid w:val="00D177E9"/>
    <w:rsid w:val="00D43D4D"/>
    <w:rsid w:val="00E46267"/>
    <w:rsid w:val="00E562F7"/>
    <w:rsid w:val="00E84D1A"/>
    <w:rsid w:val="00EB37A8"/>
    <w:rsid w:val="00F02A50"/>
    <w:rsid w:val="00F34F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1258"/>
  <w15:docId w15:val="{1CD498A2-264C-48E8-A387-976D5325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pPr>
      <w:ind w:left="720"/>
    </w:pPr>
  </w:style>
  <w:style w:type="character" w:styleId="Hypertextovodkaz">
    <w:name w:val="Hyperlink"/>
    <w:basedOn w:val="Standardnpsmoodstavce"/>
    <w:rPr>
      <w:color w:val="0563C1"/>
      <w:u w:val="single"/>
    </w:rPr>
  </w:style>
  <w:style w:type="paragraph" w:styleId="Textbubliny">
    <w:name w:val="Balloon Text"/>
    <w:basedOn w:val="Normln"/>
    <w:rPr>
      <w:rFonts w:ascii="Segoe UI" w:hAnsi="Segoe UI" w:cs="Segoe UI"/>
      <w:sz w:val="18"/>
      <w:szCs w:val="18"/>
    </w:rPr>
  </w:style>
  <w:style w:type="character" w:customStyle="1" w:styleId="TextbublinyChar">
    <w:name w:val="Text bubliny Char"/>
    <w:basedOn w:val="Standardnpsmoodstav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1189</Words>
  <Characters>7017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Suková</dc:creator>
  <dc:description/>
  <cp:lastModifiedBy>Pavla  Mrázková</cp:lastModifiedBy>
  <cp:revision>5</cp:revision>
  <dcterms:created xsi:type="dcterms:W3CDTF">2026-01-02T12:42:00Z</dcterms:created>
  <dcterms:modified xsi:type="dcterms:W3CDTF">2026-01-13T09:32:00Z</dcterms:modified>
</cp:coreProperties>
</file>